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A3D" w:rsidRDefault="00670AC3">
      <w:pPr>
        <w:spacing w:after="241" w:line="240" w:lineRule="auto"/>
        <w:ind w:right="4"/>
        <w:jc w:val="right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941A3D" w:rsidRDefault="00670AC3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941A3D" w:rsidRDefault="00670AC3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="002E3B2A">
        <w:rPr>
          <w:rFonts w:ascii="Corbel" w:eastAsia="Corbel" w:hAnsi="Corbel" w:cs="Corbel"/>
          <w:b/>
          <w:sz w:val="24"/>
        </w:rPr>
        <w:t>2020-2022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941A3D" w:rsidRPr="006601EB" w:rsidRDefault="00670AC3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 w:rsidR="002E3B2A">
        <w:rPr>
          <w:rFonts w:ascii="Corbel" w:eastAsia="Corbel" w:hAnsi="Corbel" w:cs="Corbel"/>
          <w:sz w:val="20"/>
        </w:rPr>
        <w:tab/>
        <w:t xml:space="preserve"> </w:t>
      </w:r>
      <w:r w:rsidR="002E3B2A">
        <w:rPr>
          <w:rFonts w:ascii="Corbel" w:eastAsia="Corbel" w:hAnsi="Corbel" w:cs="Corbel"/>
          <w:sz w:val="20"/>
        </w:rPr>
        <w:tab/>
      </w:r>
      <w:r w:rsidR="006601EB">
        <w:rPr>
          <w:rFonts w:ascii="Corbel" w:eastAsia="Corbel" w:hAnsi="Corbel" w:cs="Corbel"/>
          <w:b/>
          <w:sz w:val="20"/>
        </w:rPr>
        <w:t xml:space="preserve">Rok akademicki  </w:t>
      </w:r>
      <w:r w:rsidR="002E3B2A" w:rsidRPr="006601EB">
        <w:rPr>
          <w:rFonts w:ascii="Corbel" w:eastAsia="Corbel" w:hAnsi="Corbel" w:cs="Corbel"/>
          <w:b/>
          <w:sz w:val="20"/>
        </w:rPr>
        <w:t>2021/2022</w:t>
      </w:r>
      <w:r w:rsidRPr="006601EB">
        <w:rPr>
          <w:rFonts w:ascii="Corbel" w:eastAsia="Corbel" w:hAnsi="Corbel" w:cs="Corbel"/>
          <w:b/>
          <w:sz w:val="20"/>
        </w:rPr>
        <w:t xml:space="preserve"> </w:t>
      </w:r>
    </w:p>
    <w:p w:rsidR="00941A3D" w:rsidRDefault="00670AC3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spacing w:after="17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1.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>ODSTAWOWE INFORMACJE O PRZEDMIOCIE</w:t>
      </w:r>
      <w:r>
        <w:rPr>
          <w:rFonts w:ascii="Corbel" w:eastAsia="Corbel" w:hAnsi="Corbel" w:cs="Corbe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ind w:left="2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Prawo europejskie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MK_9 </w:t>
            </w:r>
          </w:p>
        </w:tc>
      </w:tr>
      <w:tr w:rsidR="00941A3D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941A3D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F42C3B">
            <w:pPr>
              <w:ind w:left="2"/>
            </w:pPr>
            <w:r w:rsidRPr="00F42C3B">
              <w:rPr>
                <w:rFonts w:ascii="Corbel" w:eastAsia="Corbel" w:hAnsi="Corbel" w:cs="Corbel"/>
                <w:sz w:val="24"/>
              </w:rPr>
              <w:t>Kolegium Nauk Społecznych</w:t>
            </w:r>
            <w:bookmarkStart w:id="0" w:name="_GoBack"/>
            <w:bookmarkEnd w:id="0"/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ind w:left="2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studia II stopnia </w:t>
            </w:r>
          </w:p>
        </w:tc>
      </w:tr>
      <w:tr w:rsidR="00941A3D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stacjonarne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ind w:left="2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rok II, semestr III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941A3D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Bogusław Kotarba, prof. UR </w:t>
            </w:r>
          </w:p>
        </w:tc>
      </w:tr>
      <w:tr w:rsidR="00941A3D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DA5" w:rsidRDefault="00670AC3">
            <w:pPr>
              <w:ind w:left="2" w:right="2915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dr hab. Bogusław Kotarba, prof. UR </w:t>
            </w:r>
          </w:p>
          <w:p w:rsidR="00941A3D" w:rsidRDefault="00670AC3">
            <w:pPr>
              <w:ind w:left="2" w:right="2915"/>
            </w:pPr>
            <w:r>
              <w:rPr>
                <w:rFonts w:ascii="Corbel" w:eastAsia="Corbel" w:hAnsi="Corbel" w:cs="Corbel"/>
                <w:sz w:val="24"/>
              </w:rPr>
              <w:t xml:space="preserve">mgr Dominik Boratyn </w:t>
            </w:r>
          </w:p>
        </w:tc>
      </w:tr>
    </w:tbl>
    <w:p w:rsidR="00941A3D" w:rsidRDefault="00670AC3">
      <w:pPr>
        <w:spacing w:after="321" w:line="240" w:lineRule="auto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43" w:line="245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941A3D" w:rsidRDefault="00670AC3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941A3D" w:rsidTr="00D46DA5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spacing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941A3D" w:rsidTr="00D46DA5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III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5</w:t>
            </w:r>
          </w:p>
        </w:tc>
      </w:tr>
    </w:tbl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D46DA5" w:rsidRDefault="00670AC3" w:rsidP="00D46DA5">
      <w:pPr>
        <w:spacing w:after="43" w:line="245" w:lineRule="auto"/>
        <w:ind w:left="709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 w:rsidP="00D46DA5">
      <w:pPr>
        <w:spacing w:after="43" w:line="245" w:lineRule="auto"/>
      </w:pPr>
      <w:r>
        <w:rPr>
          <w:rFonts w:ascii="Corbel" w:eastAsia="Corbel" w:hAnsi="Corbel" w:cs="Corbel"/>
          <w:b/>
          <w:sz w:val="24"/>
        </w:rPr>
        <w:t xml:space="preserve">X   </w:t>
      </w:r>
      <w:r>
        <w:rPr>
          <w:rFonts w:ascii="Corbel" w:eastAsia="Corbel" w:hAnsi="Corbel" w:cs="Corbel"/>
          <w:sz w:val="24"/>
        </w:rPr>
        <w:t xml:space="preserve">zajęcia w formie tradycyjnej  </w:t>
      </w:r>
    </w:p>
    <w:p w:rsidR="00941A3D" w:rsidRDefault="00670AC3" w:rsidP="00D46DA5">
      <w:pPr>
        <w:spacing w:after="44" w:line="240" w:lineRule="auto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278" w:line="240" w:lineRule="auto"/>
        <w:ind w:right="8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39" w:line="240" w:lineRule="auto"/>
        <w:ind w:left="10" w:right="-15" w:hanging="10"/>
      </w:pP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ab/>
        <w:t xml:space="preserve">wykład - egzamin </w:t>
      </w:r>
    </w:p>
    <w:p w:rsidR="00941A3D" w:rsidRDefault="00670AC3">
      <w:pPr>
        <w:spacing w:after="39" w:line="240" w:lineRule="auto"/>
        <w:ind w:left="715" w:right="-15" w:hanging="10"/>
      </w:pPr>
      <w:r>
        <w:rPr>
          <w:rFonts w:ascii="Corbel" w:eastAsia="Corbel" w:hAnsi="Corbel" w:cs="Corbel"/>
          <w:sz w:val="24"/>
        </w:rPr>
        <w:t xml:space="preserve">ćwiczenia - zaliczenie z oceną </w:t>
      </w:r>
    </w:p>
    <w:p w:rsidR="00941A3D" w:rsidRDefault="00670AC3">
      <w:pPr>
        <w:spacing w:after="68" w:line="240" w:lineRule="auto"/>
      </w:pPr>
      <w:r>
        <w:rPr>
          <w:rFonts w:ascii="Corbel" w:eastAsia="Corbel" w:hAnsi="Corbel" w:cs="Corbel"/>
          <w:b/>
          <w:sz w:val="24"/>
        </w:rPr>
        <w:lastRenderedPageBreak/>
        <w:t xml:space="preserve"> </w:t>
      </w:r>
    </w:p>
    <w:p w:rsidR="00941A3D" w:rsidRDefault="00670AC3">
      <w:pPr>
        <w:spacing w:after="99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8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Podstawowa wiedza z zakresu integracji europejskiej oraz nauki o państwie i prawie. Umiejętność wyszukiwania i interpretacji aktów prawnych. </w:t>
      </w:r>
    </w:p>
    <w:p w:rsidR="00941A3D" w:rsidRDefault="00670AC3">
      <w:pPr>
        <w:spacing w:line="240" w:lineRule="auto"/>
      </w:pPr>
      <w:r>
        <w:rPr>
          <w:rFonts w:ascii="Corbel" w:eastAsia="Corbel" w:hAnsi="Corbel" w:cs="Corbel"/>
        </w:rPr>
        <w:t xml:space="preserve"> </w:t>
      </w:r>
    </w:p>
    <w:p w:rsidR="00941A3D" w:rsidRDefault="00D46DA5">
      <w:pPr>
        <w:numPr>
          <w:ilvl w:val="0"/>
          <w:numId w:val="1"/>
        </w:numPr>
        <w:spacing w:after="40" w:line="245" w:lineRule="auto"/>
        <w:ind w:right="-15" w:hanging="202"/>
        <w:jc w:val="both"/>
      </w:pPr>
      <w:r>
        <w:rPr>
          <w:rFonts w:ascii="Corbel" w:eastAsia="Corbel" w:hAnsi="Corbel" w:cs="Corbel"/>
        </w:rPr>
        <w:t>C</w:t>
      </w:r>
      <w:r w:rsidR="00670AC3">
        <w:rPr>
          <w:rFonts w:ascii="Corbel" w:eastAsia="Corbel" w:hAnsi="Corbel" w:cs="Corbel"/>
        </w:rPr>
        <w:t>el</w:t>
      </w:r>
      <w:r>
        <w:rPr>
          <w:rFonts w:ascii="Corbel" w:eastAsia="Corbel" w:hAnsi="Corbel" w:cs="Corbel"/>
        </w:rPr>
        <w:t>e, efekty uczenia się , treści programowe i stosowane metody d</w:t>
      </w:r>
      <w:r w:rsidR="00670AC3">
        <w:rPr>
          <w:rFonts w:ascii="Corbel" w:eastAsia="Corbel" w:hAnsi="Corbel" w:cs="Corbel"/>
        </w:rPr>
        <w:t xml:space="preserve">ydaktyczne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1"/>
          <w:numId w:val="1"/>
        </w:numPr>
        <w:spacing w:after="43" w:line="245" w:lineRule="auto"/>
        <w:ind w:right="-15" w:firstLine="428"/>
      </w:pPr>
      <w:r>
        <w:rPr>
          <w:rFonts w:ascii="Corbel" w:eastAsia="Corbel" w:hAnsi="Corbel" w:cs="Corbel"/>
          <w:b/>
          <w:sz w:val="24"/>
        </w:rPr>
        <w:t xml:space="preserve">Cele przedmiotu </w:t>
      </w:r>
    </w:p>
    <w:p w:rsidR="00941A3D" w:rsidRDefault="00670AC3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1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19"/>
      </w:tblGrid>
      <w:tr w:rsidR="00941A3D">
        <w:trPr>
          <w:trHeight w:val="5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Poznanie systemu instytucjonalnego Unii Europejskiej oraz funkcji instytucji UE w procesie tworzenia i przestrzegania prawa. </w:t>
            </w:r>
          </w:p>
        </w:tc>
      </w:tr>
      <w:tr w:rsidR="00941A3D">
        <w:trPr>
          <w:trHeight w:val="5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 Ukazanie relacji instytucjonalnych i funkcjonalnych pomiędzy UE a  państwami członkowskimi oraz pomiędzy instytucjami UE, w kontekście tworzenia i przestrzegania prawa. </w:t>
            </w:r>
          </w:p>
        </w:tc>
      </w:tr>
      <w:tr w:rsidR="00941A3D">
        <w:trPr>
          <w:trHeight w:val="2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Przybliżenie sposobów tworzenia prawa UE. </w:t>
            </w:r>
          </w:p>
        </w:tc>
      </w:tr>
      <w:tr w:rsidR="00941A3D">
        <w:trPr>
          <w:trHeight w:val="2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Zapoznanie z zasadami prawa UE oraz zakresem jego obowiązywania. </w:t>
            </w:r>
          </w:p>
        </w:tc>
      </w:tr>
      <w:tr w:rsidR="00941A3D">
        <w:trPr>
          <w:trHeight w:val="2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Zaznajomienie z podstawowymi zagadnieniami europejskiego prawa materialnego. </w:t>
            </w:r>
          </w:p>
        </w:tc>
      </w:tr>
      <w:tr w:rsidR="00941A3D">
        <w:trPr>
          <w:trHeight w:val="2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C6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Pogłębienie umiejętności analizy aktów prawnych. </w:t>
            </w:r>
          </w:p>
        </w:tc>
      </w:tr>
    </w:tbl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1"/>
          <w:numId w:val="1"/>
        </w:numPr>
        <w:spacing w:after="43" w:line="245" w:lineRule="auto"/>
        <w:ind w:right="-15" w:firstLine="428"/>
      </w:pPr>
      <w:r>
        <w:rPr>
          <w:rFonts w:ascii="Corbel" w:eastAsia="Corbel" w:hAnsi="Corbel" w:cs="Corbel"/>
          <w:b/>
          <w:sz w:val="24"/>
        </w:rPr>
        <w:t>Efekty uczenia się dla przedmiotu</w:t>
      </w:r>
      <w:r>
        <w:rPr>
          <w:rFonts w:ascii="Corbel" w:eastAsia="Corbel" w:hAnsi="Corbel" w:cs="Corbel"/>
          <w:sz w:val="24"/>
        </w:rPr>
        <w:t xml:space="preserve">  </w:t>
      </w:r>
    </w:p>
    <w:p w:rsidR="00941A3D" w:rsidRDefault="00670AC3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7"/>
        <w:gridCol w:w="1865"/>
      </w:tblGrid>
      <w:tr w:rsidR="00941A3D">
        <w:trPr>
          <w:trHeight w:val="891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41A3D">
        <w:trPr>
          <w:trHeight w:val="54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Wskazuje obszary życia społeczno-gospodarczego, w których istotną rolę odgrywa prawo UE.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K_W01 </w:t>
            </w:r>
          </w:p>
        </w:tc>
      </w:tr>
      <w:tr w:rsidR="00941A3D">
        <w:trPr>
          <w:trHeight w:val="54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Wyjaśnia, w jaki sposób prawo europejskie wpływa na krajowe systemy prawne.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K_W09 </w:t>
            </w:r>
          </w:p>
        </w:tc>
      </w:tr>
      <w:tr w:rsidR="00941A3D">
        <w:trPr>
          <w:trHeight w:val="816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Charakteryzuje system instytucjonalny UE oraz opisuje role poszczególnych instytucji w procesie tworzenia i przestrzegania prawa UE.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K_W13 </w:t>
            </w:r>
          </w:p>
        </w:tc>
      </w:tr>
      <w:tr w:rsidR="00941A3D">
        <w:trPr>
          <w:trHeight w:val="27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EK_04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Analizuje akty prawa UE.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K_U01 </w:t>
            </w:r>
          </w:p>
        </w:tc>
      </w:tr>
      <w:tr w:rsidR="00941A3D">
        <w:trPr>
          <w:trHeight w:val="54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Dobiera sposoby dochodzenia praw wynikających z aktów prawa UE, w sytuacji ich nieprzestrzegania.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K_U07 </w:t>
            </w:r>
          </w:p>
        </w:tc>
      </w:tr>
      <w:tr w:rsidR="00941A3D">
        <w:trPr>
          <w:trHeight w:val="54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EK_06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Odnosi realia życia społeczno-politycznego i gospodarczego do europejskich wartości oraz regulacji prawnych.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K_K02 </w:t>
            </w:r>
          </w:p>
        </w:tc>
      </w:tr>
      <w:tr w:rsidR="00941A3D">
        <w:trPr>
          <w:trHeight w:val="54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EK_07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Jest przygotowany do aktywnego uczestnictwa w życiu publicznym.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K_K05 </w:t>
            </w:r>
          </w:p>
        </w:tc>
      </w:tr>
    </w:tbl>
    <w:p w:rsidR="00941A3D" w:rsidRDefault="00670AC3">
      <w:pPr>
        <w:spacing w:after="40" w:line="240" w:lineRule="auto"/>
        <w:jc w:val="right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1"/>
          <w:numId w:val="1"/>
        </w:numPr>
        <w:spacing w:after="43" w:line="245" w:lineRule="auto"/>
        <w:ind w:right="-15" w:firstLine="428"/>
      </w:pPr>
      <w:r>
        <w:rPr>
          <w:rFonts w:ascii="Corbel" w:eastAsia="Corbel" w:hAnsi="Corbel" w:cs="Corbel"/>
          <w:b/>
          <w:sz w:val="24"/>
        </w:rPr>
        <w:t xml:space="preserve">Treści programowe </w:t>
      </w:r>
      <w:r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2"/>
          <w:numId w:val="1"/>
        </w:numPr>
        <w:spacing w:after="39" w:line="240" w:lineRule="auto"/>
        <w:ind w:right="-15"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tbl>
      <w:tblPr>
        <w:tblStyle w:val="TableGrid"/>
        <w:tblW w:w="9522" w:type="dxa"/>
        <w:tblInd w:w="113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Unia Europejska – ogólna charakterystyka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lastRenderedPageBreak/>
              <w:t xml:space="preserve">Pojęcie i zakres obowiązywania oraz zasady prawa UE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Źródła prawa Unii Europejskiej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Tworzenie prawa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Kontrola przestrzegania prawa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Współpraca prawna </w:t>
            </w:r>
          </w:p>
        </w:tc>
      </w:tr>
    </w:tbl>
    <w:p w:rsidR="00941A3D" w:rsidRDefault="00670AC3">
      <w:pPr>
        <w:spacing w:after="38" w:line="240" w:lineRule="auto"/>
        <w:ind w:left="708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spacing w:line="240" w:lineRule="auto"/>
      </w:pP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ab/>
        <w:t xml:space="preserve"> </w:t>
      </w:r>
    </w:p>
    <w:p w:rsidR="00941A3D" w:rsidRDefault="00670AC3">
      <w:pPr>
        <w:numPr>
          <w:ilvl w:val="2"/>
          <w:numId w:val="1"/>
        </w:numPr>
        <w:spacing w:after="39" w:line="240" w:lineRule="auto"/>
        <w:ind w:right="-15" w:hanging="360"/>
      </w:pPr>
      <w:r>
        <w:rPr>
          <w:rFonts w:ascii="Corbel" w:eastAsia="Corbel" w:hAnsi="Corbel" w:cs="Corbel"/>
          <w:sz w:val="24"/>
        </w:rPr>
        <w:t xml:space="preserve">Problematyka ćwiczeń audytoryjnych </w:t>
      </w:r>
    </w:p>
    <w:p w:rsidR="00941A3D" w:rsidRDefault="00670AC3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Zapoznanie ze sposobem wyszukiwania aktów prawa wspólnotowego w Dzienniku Urzędowym Wspólnot Europejskich za pomocą internetowej wyszukiwarki „EUR-Lex”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Istota obywatelstwa Unii Europejskiej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Rynek wewnętrzny UE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przepływu osób w UE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świadczenia usług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przedsiębiorczości w Unii Europejskiej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przepływu towarów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Wspólna polityka handlowa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przepływu kapitału i płatności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Prawo ochrony konkurencji w UE </w:t>
            </w:r>
          </w:p>
        </w:tc>
      </w:tr>
    </w:tbl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1"/>
          <w:numId w:val="1"/>
        </w:numPr>
        <w:spacing w:after="40" w:line="245" w:lineRule="auto"/>
        <w:ind w:right="-15" w:firstLine="428"/>
      </w:pPr>
      <w:r>
        <w:rPr>
          <w:rFonts w:ascii="Corbel" w:eastAsia="Corbel" w:hAnsi="Corbel" w:cs="Corbel"/>
          <w:b/>
          <w:sz w:val="24"/>
        </w:rPr>
        <w:t>Metody dydaktyczne</w:t>
      </w:r>
      <w:r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</w:rPr>
        <w:t xml:space="preserve">wykłady: wykład z prezentacją multimedialną ćwiczenia: </w:t>
      </w:r>
    </w:p>
    <w:p w:rsidR="00941A3D" w:rsidRDefault="00670AC3">
      <w:pPr>
        <w:numPr>
          <w:ilvl w:val="0"/>
          <w:numId w:val="2"/>
        </w:numPr>
        <w:spacing w:after="40" w:line="245" w:lineRule="auto"/>
        <w:ind w:right="-15" w:hanging="360"/>
        <w:jc w:val="both"/>
      </w:pPr>
      <w:r>
        <w:rPr>
          <w:rFonts w:ascii="Corbel" w:eastAsia="Corbel" w:hAnsi="Corbel" w:cs="Corbel"/>
        </w:rPr>
        <w:t xml:space="preserve">dyskusja moderowana </w:t>
      </w:r>
    </w:p>
    <w:p w:rsidR="00941A3D" w:rsidRDefault="00670AC3">
      <w:pPr>
        <w:numPr>
          <w:ilvl w:val="0"/>
          <w:numId w:val="2"/>
        </w:numPr>
        <w:spacing w:after="40" w:line="245" w:lineRule="auto"/>
        <w:ind w:right="-15" w:hanging="360"/>
        <w:jc w:val="both"/>
      </w:pPr>
      <w:r>
        <w:rPr>
          <w:rFonts w:ascii="Corbel" w:eastAsia="Corbel" w:hAnsi="Corbel" w:cs="Corbel"/>
        </w:rPr>
        <w:t xml:space="preserve">analiza aktów prawnych,  polityk i swobód UE </w:t>
      </w:r>
    </w:p>
    <w:p w:rsidR="00941A3D" w:rsidRDefault="00670AC3">
      <w:pPr>
        <w:spacing w:after="31" w:line="240" w:lineRule="auto"/>
      </w:pPr>
      <w:r>
        <w:rPr>
          <w:rFonts w:ascii="Corbel" w:eastAsia="Corbel" w:hAnsi="Corbel" w:cs="Corbel"/>
          <w:sz w:val="20"/>
        </w:rPr>
        <w:t xml:space="preserve"> </w:t>
      </w:r>
    </w:p>
    <w:p w:rsidR="00941A3D" w:rsidRDefault="00670AC3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0"/>
          <w:numId w:val="3"/>
        </w:numPr>
        <w:spacing w:after="43" w:line="245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METODY I KRYTERIA OCENY 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1"/>
          <w:numId w:val="3"/>
        </w:numPr>
        <w:spacing w:after="43" w:line="245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941A3D" w:rsidRDefault="00670AC3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941A3D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>EK_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01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kolokwium pisemne 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>EK_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na podstawie wypowiedzi studenta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test pisemny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na podstawie propozycji rozwiązań problemów/zadań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na podstawie propozycji rozwiązań problemów/zadań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na podstawie wypowiedzi podczas dyskusji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547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lastRenderedPageBreak/>
              <w:t xml:space="preserve">EK_07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w oparciu o obserwację studenta podczas zajęć (wypowiedzi, zaangażowanie, kreatywność)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</w:tbl>
    <w:p w:rsidR="00941A3D" w:rsidRDefault="00670AC3">
      <w:pPr>
        <w:spacing w:after="41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1"/>
          <w:numId w:val="3"/>
        </w:numPr>
        <w:spacing w:after="43" w:line="245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 </w:t>
      </w:r>
    </w:p>
    <w:p w:rsidR="00941A3D" w:rsidRDefault="00670AC3">
      <w:pPr>
        <w:spacing w:after="47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8" w:lineRule="auto"/>
        <w:ind w:left="219" w:right="2763" w:hanging="10"/>
      </w:pPr>
      <w:r>
        <w:rPr>
          <w:rFonts w:ascii="Corbel" w:eastAsia="Corbel" w:hAnsi="Corbel" w:cs="Corbel"/>
          <w:sz w:val="24"/>
        </w:rPr>
        <w:t xml:space="preserve">ćwiczenia: aktywny udział w zajęciach, kolokwium pisemne  wykład: egzamin pisemny 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0"/>
          <w:numId w:val="3"/>
        </w:numPr>
        <w:spacing w:after="43" w:line="245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</w:t>
      </w:r>
    </w:p>
    <w:p w:rsidR="00941A3D" w:rsidRDefault="00670AC3">
      <w:pPr>
        <w:spacing w:after="43" w:line="245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EFEKTÓW W GODZINACH ORAZ PUNKTACH ECTS  </w:t>
      </w:r>
    </w:p>
    <w:p w:rsidR="00941A3D" w:rsidRDefault="00670AC3">
      <w:pPr>
        <w:spacing w:after="8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941A3D">
        <w:trPr>
          <w:trHeight w:val="596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941A3D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ind w:right="62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Pr="00D46DA5" w:rsidRDefault="00670AC3">
            <w:pPr>
              <w:jc w:val="center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35 </w:t>
            </w:r>
          </w:p>
        </w:tc>
      </w:tr>
      <w:tr w:rsidR="00941A3D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33 </w:t>
            </w:r>
          </w:p>
        </w:tc>
      </w:tr>
      <w:tr w:rsidR="00941A3D">
        <w:trPr>
          <w:trHeight w:val="32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41A3D" w:rsidRDefault="00941A3D"/>
        </w:tc>
      </w:tr>
      <w:tr w:rsidR="00941A3D">
        <w:trPr>
          <w:trHeight w:val="859"/>
        </w:trPr>
        <w:tc>
          <w:tcPr>
            <w:tcW w:w="49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studenta </w:t>
            </w:r>
          </w:p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941A3D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128 </w:t>
            </w:r>
          </w:p>
        </w:tc>
      </w:tr>
      <w:tr w:rsidR="00941A3D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jc w:val="center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5 </w:t>
            </w:r>
          </w:p>
        </w:tc>
      </w:tr>
    </w:tbl>
    <w:p w:rsidR="00941A3D" w:rsidRDefault="00670AC3">
      <w:pPr>
        <w:spacing w:after="38" w:line="248" w:lineRule="auto"/>
        <w:ind w:left="384"/>
        <w:jc w:val="center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941A3D" w:rsidRDefault="00670AC3">
      <w:pPr>
        <w:spacing w:after="38" w:line="240" w:lineRule="auto"/>
        <w:jc w:val="center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0"/>
          <w:numId w:val="3"/>
        </w:numPr>
        <w:spacing w:after="43" w:line="245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tbl>
      <w:tblPr>
        <w:tblStyle w:val="TableGrid"/>
        <w:tblW w:w="7516" w:type="dxa"/>
        <w:tblInd w:w="-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941A3D" w:rsidTr="006601EB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6601EB">
              <w:rPr>
                <w:rFonts w:ascii="Corbel" w:eastAsia="Corbel" w:hAnsi="Corbel" w:cs="Corbel"/>
                <w:sz w:val="24"/>
              </w:rPr>
              <w:t>-</w:t>
            </w:r>
          </w:p>
        </w:tc>
      </w:tr>
      <w:tr w:rsidR="00941A3D" w:rsidTr="006601EB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6601EB">
              <w:rPr>
                <w:rFonts w:ascii="Corbel" w:eastAsia="Corbel" w:hAnsi="Corbel" w:cs="Corbel"/>
                <w:sz w:val="24"/>
              </w:rPr>
              <w:t>-</w:t>
            </w:r>
          </w:p>
        </w:tc>
      </w:tr>
    </w:tbl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0"/>
          <w:numId w:val="3"/>
        </w:numPr>
        <w:spacing w:after="43" w:line="245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LITERATURA  </w:t>
      </w:r>
    </w:p>
    <w:tbl>
      <w:tblPr>
        <w:tblStyle w:val="TableGrid"/>
        <w:tblW w:w="7516" w:type="dxa"/>
        <w:tblInd w:w="-11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941A3D" w:rsidTr="006601EB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spacing w:after="38" w:line="240" w:lineRule="auto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Maliszewska-Nienartowicz J., System instytucjonalny i prawny Unii Europejskiej, Toruń 2010. </w:t>
            </w:r>
          </w:p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Prawo materialne Unii Europejskiej w zarysie, red. A. Kuś, Lublin 2011. </w:t>
            </w:r>
          </w:p>
        </w:tc>
      </w:tr>
      <w:tr w:rsidR="00941A3D" w:rsidTr="006601EB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spacing w:after="38" w:line="240" w:lineRule="auto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941A3D" w:rsidRDefault="00670AC3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Ahlt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Szpunar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Prawo europejskie, Warszawa 2011.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Barcik J.,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Wentkowska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Prawo Unii Europejskiej po Traktacie z Lizbony, wyd. 2, Warszawa 2011.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Barcz J, Górka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Wyrozumska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Instytucje i prawo Unii Europejskiej. Podręcznik dla kierunków prawa, zarządzania i administracji, wyd. 4, Warszawa 2015.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Barcz J., Górka M., System instytucjonalny Unii Europejskiej, Warszawa 2009.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Podstawy prawne Unii Europejskiej. Traktat z Lizbony, wprowadzenie, wybór i opracowanie J. Barcz, wyd. 3, Warszawa 2010. </w:t>
            </w:r>
          </w:p>
          <w:p w:rsidR="00941A3D" w:rsidRDefault="00670AC3">
            <w:pPr>
              <w:spacing w:after="37" w:line="250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Prawo Unii Europejskiej. Teksty jednolite wraz z wprowadzeniem dr Ewy Skibińskiej oraz indeksem rzeczowym, Warszawa 2011. 2016. </w:t>
            </w:r>
          </w:p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Prawo Unii Europejskiej w pigułce, G. Dąbrowski (red.), Warszawa 2020. </w:t>
            </w:r>
          </w:p>
        </w:tc>
      </w:tr>
    </w:tbl>
    <w:p w:rsidR="00941A3D" w:rsidRDefault="00670AC3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941A3D" w:rsidRDefault="00670AC3">
      <w:pPr>
        <w:spacing w:after="39" w:line="240" w:lineRule="auto"/>
        <w:ind w:left="370" w:right="-15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941A3D" w:rsidRDefault="00D46DA5">
      <w:pPr>
        <w:spacing w:line="240" w:lineRule="auto"/>
        <w:ind w:left="360" w:right="2108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10F60502" wp14:editId="492AE06A">
            <wp:simplePos x="0" y="0"/>
            <wp:positionH relativeFrom="column">
              <wp:posOffset>3450113</wp:posOffset>
            </wp:positionH>
            <wp:positionV relativeFrom="paragraph">
              <wp:posOffset>259239</wp:posOffset>
            </wp:positionV>
            <wp:extent cx="1289050" cy="803275"/>
            <wp:effectExtent l="0" t="0" r="0" b="0"/>
            <wp:wrapSquare wrapText="bothSides"/>
            <wp:docPr id="8746" name="Picture 87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6" name="Picture 874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0AC3">
        <w:rPr>
          <w:rFonts w:ascii="Corbel" w:eastAsia="Corbel" w:hAnsi="Corbel" w:cs="Corbel"/>
          <w:b/>
          <w:sz w:val="24"/>
        </w:rPr>
        <w:t xml:space="preserve"> </w:t>
      </w:r>
    </w:p>
    <w:sectPr w:rsidR="00941A3D">
      <w:footnotePr>
        <w:numRestart w:val="eachPage"/>
      </w:footnotePr>
      <w:pgSz w:w="11906" w:h="16838"/>
      <w:pgMar w:top="1174" w:right="1085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49D" w:rsidRDefault="0062649D">
      <w:pPr>
        <w:spacing w:line="240" w:lineRule="auto"/>
      </w:pPr>
      <w:r>
        <w:separator/>
      </w:r>
    </w:p>
  </w:endnote>
  <w:endnote w:type="continuationSeparator" w:id="0">
    <w:p w:rsidR="0062649D" w:rsidRDefault="006264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49D" w:rsidRDefault="0062649D">
      <w:pPr>
        <w:spacing w:line="271" w:lineRule="auto"/>
      </w:pPr>
      <w:r>
        <w:separator/>
      </w:r>
    </w:p>
  </w:footnote>
  <w:footnote w:type="continuationSeparator" w:id="0">
    <w:p w:rsidR="0062649D" w:rsidRDefault="0062649D">
      <w:pPr>
        <w:spacing w:line="271" w:lineRule="auto"/>
      </w:pPr>
      <w:r>
        <w:continuationSeparator/>
      </w:r>
    </w:p>
  </w:footnote>
  <w:footnote w:id="1">
    <w:p w:rsidR="00941A3D" w:rsidRDefault="00670AC3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A3A67"/>
    <w:multiLevelType w:val="multilevel"/>
    <w:tmpl w:val="94423316"/>
    <w:lvl w:ilvl="0">
      <w:start w:val="3"/>
      <w:numFmt w:val="decimal"/>
      <w:lvlText w:val="%1."/>
      <w:lvlJc w:val="left"/>
      <w:pPr>
        <w:ind w:left="20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upperLetter"/>
      <w:lvlText w:val="%3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826AFD"/>
    <w:multiLevelType w:val="multilevel"/>
    <w:tmpl w:val="64405AEC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A153265"/>
    <w:multiLevelType w:val="hybridMultilevel"/>
    <w:tmpl w:val="3920F64A"/>
    <w:lvl w:ilvl="0" w:tplc="F98E677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B89D6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44C6D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0270F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82F6B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E98A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A00BB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2EA0B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D47F8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A3D"/>
    <w:rsid w:val="002E3B2A"/>
    <w:rsid w:val="0062649D"/>
    <w:rsid w:val="006601EB"/>
    <w:rsid w:val="00670AC3"/>
    <w:rsid w:val="00941A3D"/>
    <w:rsid w:val="00D46DA5"/>
    <w:rsid w:val="00DD7BCF"/>
    <w:rsid w:val="00EC417D"/>
    <w:rsid w:val="00F4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F4A0D-1817-42C5-9F59-77C84C87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992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5</cp:revision>
  <dcterms:created xsi:type="dcterms:W3CDTF">2020-10-28T13:13:00Z</dcterms:created>
  <dcterms:modified xsi:type="dcterms:W3CDTF">2021-02-17T13:15:00Z</dcterms:modified>
</cp:coreProperties>
</file>